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B5" w:rsidRDefault="00EB57B5" w:rsidP="00EB57B5">
      <w:pPr>
        <w:rPr>
          <w:lang w:val="de-DE"/>
        </w:rPr>
      </w:pPr>
      <w:r>
        <w:rPr>
          <w:lang w:val="de-DE"/>
        </w:rPr>
        <w:t>Guten Tag,</w:t>
      </w:r>
    </w:p>
    <w:p w:rsidR="00EB57B5" w:rsidRDefault="00EB57B5" w:rsidP="00EB57B5">
      <w:pPr>
        <w:rPr>
          <w:lang w:val="de-DE"/>
        </w:rPr>
      </w:pPr>
    </w:p>
    <w:p w:rsidR="00EB57B5" w:rsidRDefault="00EB57B5" w:rsidP="00EB57B5">
      <w:pPr>
        <w:rPr>
          <w:lang w:val="de-DE"/>
        </w:rPr>
      </w:pPr>
      <w:r>
        <w:rPr>
          <w:lang w:val="de-DE"/>
        </w:rPr>
        <w:t xml:space="preserve">Wir möchten Sie darüber informieren, dass ab dem 18.03.2023 Rechnungen nur noch über zwei Wege an uns versendet werden können: </w:t>
      </w:r>
    </w:p>
    <w:p w:rsidR="00EB57B5" w:rsidRDefault="00EB57B5" w:rsidP="00EB57B5">
      <w:pPr>
        <w:rPr>
          <w:lang w:val="de-DE"/>
        </w:rPr>
      </w:pPr>
      <w:r>
        <w:rPr>
          <w:lang w:val="de-DE"/>
        </w:rPr>
        <w:t xml:space="preserve">  </w:t>
      </w:r>
    </w:p>
    <w:p w:rsidR="00EB57B5" w:rsidRDefault="00EB57B5" w:rsidP="00EB57B5">
      <w:pPr>
        <w:numPr>
          <w:ilvl w:val="0"/>
          <w:numId w:val="1"/>
        </w:numPr>
        <w:rPr>
          <w:rFonts w:eastAsia="Times New Roman"/>
          <w:lang w:val="de-DE"/>
        </w:rPr>
      </w:pPr>
      <w:r>
        <w:rPr>
          <w:rFonts w:eastAsia="Times New Roman"/>
          <w:lang w:val="de-DE"/>
        </w:rPr>
        <w:t xml:space="preserve">Über das Netzwerk </w:t>
      </w:r>
      <w:r w:rsidRPr="00A9640F">
        <w:rPr>
          <w:rFonts w:eastAsia="Times New Roman"/>
          <w:b/>
          <w:lang w:val="de-DE"/>
        </w:rPr>
        <w:t>PEPPOL</w:t>
      </w:r>
      <w:r>
        <w:rPr>
          <w:rFonts w:eastAsia="Times New Roman"/>
          <w:lang w:val="de-DE"/>
        </w:rPr>
        <w:t xml:space="preserve"> </w:t>
      </w:r>
      <w:proofErr w:type="gramStart"/>
      <w:r>
        <w:rPr>
          <w:rFonts w:eastAsia="Times New Roman"/>
          <w:color w:val="1F497D"/>
          <w:lang w:val="de-DE"/>
        </w:rPr>
        <w:t xml:space="preserve">( </w:t>
      </w:r>
      <w:r>
        <w:rPr>
          <w:rFonts w:eastAsia="Times New Roman"/>
          <w:lang w:val="de-DE"/>
        </w:rPr>
        <w:t>Im</w:t>
      </w:r>
      <w:proofErr w:type="gramEnd"/>
      <w:r>
        <w:rPr>
          <w:rFonts w:eastAsia="Times New Roman"/>
          <w:lang w:val="de-DE"/>
        </w:rPr>
        <w:t xml:space="preserve"> Allgemeinen ist </w:t>
      </w:r>
      <w:proofErr w:type="spellStart"/>
      <w:r>
        <w:rPr>
          <w:rFonts w:eastAsia="Times New Roman"/>
          <w:lang w:val="de-DE"/>
        </w:rPr>
        <w:t>Peppol</w:t>
      </w:r>
      <w:proofErr w:type="spellEnd"/>
      <w:r>
        <w:rPr>
          <w:rFonts w:eastAsia="Times New Roman"/>
          <w:lang w:val="de-DE"/>
        </w:rPr>
        <w:t xml:space="preserve"> die beste Lösung für Unternehmen jeder Größe, die eine große Anzahl von Rechnungen versenden. </w:t>
      </w:r>
      <w:proofErr w:type="spellStart"/>
      <w:r>
        <w:rPr>
          <w:rFonts w:eastAsia="Times New Roman"/>
          <w:lang w:val="de-DE"/>
        </w:rPr>
        <w:t>Peppol</w:t>
      </w:r>
      <w:proofErr w:type="spellEnd"/>
      <w:r>
        <w:rPr>
          <w:rFonts w:eastAsia="Times New Roman"/>
          <w:lang w:val="de-DE"/>
        </w:rPr>
        <w:t xml:space="preserve"> ermöglicht es, den Prozess zu automatisieren, was zu einer höheren Effizienz führt.)</w:t>
      </w:r>
    </w:p>
    <w:p w:rsidR="00EB57B5" w:rsidRDefault="00EB57B5" w:rsidP="00EB57B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1F497D"/>
          <w:lang w:val="de-DE"/>
        </w:rPr>
      </w:pPr>
      <w:r w:rsidRPr="00A9640F">
        <w:rPr>
          <w:b/>
          <w:lang w:val="de-DE"/>
        </w:rPr>
        <w:t>MyGuichet.lu</w:t>
      </w:r>
      <w:r>
        <w:rPr>
          <w:lang w:val="de-DE"/>
        </w:rPr>
        <w:t xml:space="preserve"> (Mit Authentifizierung oder ohne Authentifizierung) Kurzfristig sind die auf MyGuichet.lu angebotenen alternativen Lösungen besser für Unternehmen und andere Organisationen geeignet, die nur wenige Rechnungen pro Jahr ausstellen.</w:t>
      </w:r>
    </w:p>
    <w:p w:rsidR="00EB57B5" w:rsidRDefault="00EB57B5" w:rsidP="00EB57B5">
      <w:pPr>
        <w:pStyle w:val="ListParagraph"/>
        <w:spacing w:before="100" w:beforeAutospacing="1" w:after="100" w:afterAutospacing="1"/>
        <w:rPr>
          <w:color w:val="1F497D"/>
          <w:lang w:val="de-DE"/>
        </w:rPr>
      </w:pPr>
      <w:r>
        <w:rPr>
          <w:lang w:val="de-DE"/>
        </w:rPr>
        <w:t xml:space="preserve">Wer einen Vorgang </w:t>
      </w:r>
      <w:r>
        <w:rPr>
          <w:b/>
          <w:bCs/>
          <w:lang w:val="de-DE"/>
        </w:rPr>
        <w:t>mit Authentifizierung</w:t>
      </w:r>
      <w:r>
        <w:rPr>
          <w:lang w:val="de-DE"/>
        </w:rPr>
        <w:t xml:space="preserve"> (</w:t>
      </w:r>
      <w:proofErr w:type="spellStart"/>
      <w:r>
        <w:rPr>
          <w:lang w:val="de-DE"/>
        </w:rPr>
        <w:t>MyGuichet</w:t>
      </w:r>
      <w:proofErr w:type="spellEnd"/>
      <w:r>
        <w:rPr>
          <w:lang w:val="de-DE"/>
        </w:rPr>
        <w:t>) durchführt, benötigt:</w:t>
      </w:r>
    </w:p>
    <w:p w:rsidR="00EB57B5" w:rsidRDefault="00EB57B5" w:rsidP="00EB57B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de-DE"/>
        </w:rPr>
      </w:pPr>
      <w:r>
        <w:rPr>
          <w:rFonts w:eastAsia="Times New Roman"/>
          <w:lang w:val="de-DE"/>
        </w:rPr>
        <w:t xml:space="preserve">einen beruflichen Bereich auf der Plattform MyGuichet.lu; </w:t>
      </w:r>
      <w:r>
        <w:rPr>
          <w:rFonts w:eastAsia="Times New Roman"/>
          <w:b/>
          <w:bCs/>
          <w:lang w:val="de-DE"/>
        </w:rPr>
        <w:t>und</w:t>
      </w:r>
    </w:p>
    <w:p w:rsidR="00EB57B5" w:rsidRDefault="00EB57B5" w:rsidP="00EB57B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proofErr w:type="gramStart"/>
      <w:r>
        <w:rPr>
          <w:rFonts w:eastAsia="Times New Roman"/>
          <w:lang w:val="fr-FR"/>
        </w:rPr>
        <w:t>ein</w:t>
      </w:r>
      <w:proofErr w:type="spellEnd"/>
      <w:proofErr w:type="gram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LuxTrust-Produkt</w:t>
      </w:r>
      <w:proofErr w:type="spellEnd"/>
      <w:r>
        <w:rPr>
          <w:rFonts w:eastAsia="Times New Roman"/>
          <w:lang w:val="fr-FR"/>
        </w:rPr>
        <w:t xml:space="preserve">; </w:t>
      </w:r>
      <w:proofErr w:type="spellStart"/>
      <w:r>
        <w:rPr>
          <w:rFonts w:eastAsia="Times New Roman"/>
          <w:b/>
          <w:bCs/>
          <w:lang w:val="fr-FR"/>
        </w:rPr>
        <w:t>oder</w:t>
      </w:r>
      <w:proofErr w:type="spellEnd"/>
    </w:p>
    <w:p w:rsidR="00EB57B5" w:rsidRDefault="00EB57B5" w:rsidP="00EB57B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fr-FR"/>
        </w:rPr>
      </w:pPr>
      <w:proofErr w:type="spellStart"/>
      <w:proofErr w:type="gramStart"/>
      <w:r>
        <w:rPr>
          <w:rFonts w:eastAsia="Times New Roman"/>
          <w:lang w:val="fr-FR"/>
        </w:rPr>
        <w:t>einen</w:t>
      </w:r>
      <w:proofErr w:type="spellEnd"/>
      <w:proofErr w:type="gram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elektronischen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Personalausweis</w:t>
      </w:r>
      <w:proofErr w:type="spellEnd"/>
      <w:r>
        <w:rPr>
          <w:rFonts w:eastAsia="Times New Roman"/>
          <w:lang w:val="fr-FR"/>
        </w:rPr>
        <w:t xml:space="preserve"> (</w:t>
      </w:r>
      <w:proofErr w:type="spellStart"/>
      <w:r>
        <w:rPr>
          <w:rFonts w:eastAsia="Times New Roman"/>
          <w:lang w:val="en"/>
        </w:rPr>
        <w:t>eID</w:t>
      </w:r>
      <w:proofErr w:type="spellEnd"/>
      <w:r>
        <w:rPr>
          <w:rFonts w:eastAsia="Times New Roman"/>
          <w:lang w:val="fr-FR"/>
        </w:rPr>
        <w:t xml:space="preserve">); </w:t>
      </w:r>
      <w:proofErr w:type="spellStart"/>
      <w:r>
        <w:rPr>
          <w:rFonts w:eastAsia="Times New Roman"/>
          <w:b/>
          <w:bCs/>
          <w:lang w:val="fr-FR"/>
        </w:rPr>
        <w:t>oder</w:t>
      </w:r>
      <w:proofErr w:type="spellEnd"/>
    </w:p>
    <w:p w:rsidR="00EB57B5" w:rsidRDefault="00EB57B5" w:rsidP="00EB57B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de-DE"/>
        </w:rPr>
      </w:pPr>
      <w:r>
        <w:rPr>
          <w:rFonts w:eastAsia="Times New Roman"/>
          <w:lang w:val="de-DE"/>
        </w:rPr>
        <w:t>eine elektronische Identität eines anderen europäischen Landes (</w:t>
      </w:r>
      <w:proofErr w:type="spellStart"/>
      <w:r>
        <w:rPr>
          <w:rFonts w:eastAsia="Times New Roman"/>
          <w:lang w:val="de-DE"/>
        </w:rPr>
        <w:t>eIDAS</w:t>
      </w:r>
      <w:proofErr w:type="spellEnd"/>
      <w:r>
        <w:rPr>
          <w:rFonts w:eastAsia="Times New Roman"/>
          <w:lang w:val="de-DE"/>
        </w:rPr>
        <w:t>).</w:t>
      </w:r>
    </w:p>
    <w:p w:rsidR="00EB57B5" w:rsidRDefault="00EB57B5" w:rsidP="00EB57B5">
      <w:pPr>
        <w:spacing w:before="100" w:beforeAutospacing="1" w:after="100" w:afterAutospacing="1"/>
        <w:ind w:left="720"/>
        <w:rPr>
          <w:lang w:val="de-DE"/>
        </w:rPr>
      </w:pPr>
      <w:r>
        <w:rPr>
          <w:lang w:val="de-DE"/>
        </w:rPr>
        <w:t xml:space="preserve">Wer einen Vorgang </w:t>
      </w:r>
      <w:r>
        <w:rPr>
          <w:b/>
          <w:bCs/>
          <w:lang w:val="de-DE"/>
        </w:rPr>
        <w:t>ohne Authentifizierung</w:t>
      </w:r>
      <w:r>
        <w:rPr>
          <w:lang w:val="de-DE"/>
        </w:rPr>
        <w:t xml:space="preserve"> (</w:t>
      </w:r>
      <w:proofErr w:type="spellStart"/>
      <w:r>
        <w:rPr>
          <w:lang w:val="de-DE"/>
        </w:rPr>
        <w:t>MyGuichet</w:t>
      </w:r>
      <w:proofErr w:type="spellEnd"/>
      <w:r>
        <w:rPr>
          <w:lang w:val="de-DE"/>
        </w:rPr>
        <w:t xml:space="preserve">) durchführt, benötigt </w:t>
      </w:r>
      <w:r>
        <w:rPr>
          <w:rStyle w:val="Strong"/>
          <w:lang w:val="de-DE"/>
        </w:rPr>
        <w:t>für jede Rechnung</w:t>
      </w:r>
      <w:r>
        <w:rPr>
          <w:lang w:val="de-DE"/>
        </w:rPr>
        <w:t xml:space="preserve"> einen </w:t>
      </w:r>
      <w:r>
        <w:rPr>
          <w:rStyle w:val="Strong"/>
          <w:lang w:val="de-DE"/>
        </w:rPr>
        <w:t>einmaligen Gutscheincode (Token)</w:t>
      </w:r>
      <w:r>
        <w:rPr>
          <w:lang w:val="de-DE"/>
        </w:rPr>
        <w:t>. Diesen Gutscheincode erhalten Sie von der öffentlichen Behörde (Auftraggeber).</w:t>
      </w:r>
    </w:p>
    <w:p w:rsidR="00EB57B5" w:rsidRDefault="00EB57B5" w:rsidP="00EB57B5">
      <w:pPr>
        <w:spacing w:before="100" w:beforeAutospacing="1" w:after="100" w:afterAutospacing="1"/>
        <w:ind w:left="720"/>
        <w:rPr>
          <w:lang w:val="de-DE"/>
        </w:rPr>
      </w:pPr>
      <w:r>
        <w:rPr>
          <w:lang w:val="de-DE"/>
        </w:rPr>
        <w:t xml:space="preserve">Wir empfehlen langfristig auf das Netzwerk PEPPOL umzustellen. Es ist die beste dauerhafte Lösung. </w:t>
      </w:r>
    </w:p>
    <w:p w:rsidR="00EB57B5" w:rsidRDefault="00EB57B5" w:rsidP="00EB57B5">
      <w:pPr>
        <w:spacing w:before="100" w:beforeAutospacing="1" w:after="100" w:afterAutospacing="1"/>
        <w:ind w:left="720"/>
        <w:rPr>
          <w:lang w:val="de-DE"/>
        </w:rPr>
      </w:pPr>
      <w:r>
        <w:rPr>
          <w:lang w:val="de-DE"/>
        </w:rPr>
        <w:t xml:space="preserve">Als vorübergehende Lösung können Sie einen Gutscheincode (Token) bei uns beantragen unter der Emailadresse: </w:t>
      </w:r>
      <w:hyperlink r:id="rId5" w:history="1">
        <w:r>
          <w:rPr>
            <w:rStyle w:val="Hyperlink"/>
            <w:lang w:val="de-DE"/>
          </w:rPr>
          <w:t>dbf@armee.etat.lu</w:t>
        </w:r>
      </w:hyperlink>
    </w:p>
    <w:p w:rsidR="00F81C56" w:rsidRDefault="00EB57B5" w:rsidP="004A4E4A">
      <w:pPr>
        <w:shd w:val="clear" w:color="auto" w:fill="FFFFFF"/>
        <w:spacing w:after="240"/>
        <w:rPr>
          <w:lang w:val="de-DE"/>
        </w:rPr>
      </w:pPr>
      <w:r>
        <w:rPr>
          <w:lang w:val="de-DE"/>
        </w:rPr>
        <w:t>Hier noch ein Link mit Leitfaden und Videos:  </w:t>
      </w:r>
      <w:hyperlink r:id="rId6" w:history="1">
        <w:r>
          <w:rPr>
            <w:rStyle w:val="Hyperlink"/>
            <w:lang w:val="de-DE"/>
          </w:rPr>
          <w:t>E-</w:t>
        </w:r>
        <w:proofErr w:type="spellStart"/>
        <w:r>
          <w:rPr>
            <w:rStyle w:val="Hyperlink"/>
            <w:lang w:val="de-DE"/>
          </w:rPr>
          <w:t>facturation</w:t>
        </w:r>
        <w:proofErr w:type="spellEnd"/>
        <w:r>
          <w:rPr>
            <w:rStyle w:val="Hyperlink"/>
            <w:lang w:val="de-DE"/>
          </w:rPr>
          <w:t xml:space="preserve"> - Luxembourg (public.lu)</w:t>
        </w:r>
      </w:hyperlink>
    </w:p>
    <w:p w:rsidR="00EB57B5" w:rsidRPr="004A4E4A" w:rsidRDefault="00C445CB" w:rsidP="004A4E4A">
      <w:pPr>
        <w:spacing w:after="240"/>
        <w:rPr>
          <w:lang w:val="de-DE"/>
        </w:rPr>
      </w:pPr>
      <w:hyperlink r:id="rId7" w:history="1">
        <w:r w:rsidR="004A4E4A" w:rsidRPr="004A4E4A">
          <w:rPr>
            <w:rStyle w:val="Hyperlink"/>
            <w:lang w:val="de-DE"/>
          </w:rPr>
          <w:t>Rechnungsstellung — Unternehmen — Guichet.lu - Verwaltungsleitfaden - Luxemburg (public.lu)</w:t>
        </w:r>
      </w:hyperlink>
    </w:p>
    <w:p w:rsidR="004A4E4A" w:rsidRDefault="00C445CB">
      <w:pPr>
        <w:rPr>
          <w:lang w:val="de-DE"/>
        </w:rPr>
      </w:pPr>
      <w:hyperlink r:id="rId8" w:history="1">
        <w:r w:rsidR="004A4E4A" w:rsidRPr="004A4E4A">
          <w:rPr>
            <w:rStyle w:val="Hyperlink"/>
            <w:lang w:val="de-DE"/>
          </w:rPr>
          <w:t>Die elektronische Rechnungsstellung in Luxemburg - Ministerium für Digitalisierung // Die Luxemburger Regierung (gouvernement.lu)</w:t>
        </w:r>
      </w:hyperlink>
    </w:p>
    <w:p w:rsidR="00EB57B5" w:rsidRDefault="00EB57B5">
      <w:pPr>
        <w:rPr>
          <w:lang w:val="de-DE"/>
        </w:rPr>
      </w:pPr>
    </w:p>
    <w:p w:rsidR="00EB57B5" w:rsidRPr="00B944C1" w:rsidRDefault="00EB57B5">
      <w:pPr>
        <w:rPr>
          <w:lang w:val="fr-FR"/>
        </w:rPr>
      </w:pPr>
      <w:r w:rsidRPr="00B944C1">
        <w:rPr>
          <w:lang w:val="fr-FR"/>
        </w:rPr>
        <w:t>Bonjour,</w:t>
      </w:r>
    </w:p>
    <w:p w:rsidR="00EB57B5" w:rsidRPr="00B944C1" w:rsidRDefault="00EB57B5">
      <w:pPr>
        <w:rPr>
          <w:lang w:val="fr-FR"/>
        </w:rPr>
      </w:pPr>
    </w:p>
    <w:p w:rsidR="00EB57B5" w:rsidRDefault="00BD704E">
      <w:pPr>
        <w:rPr>
          <w:lang w:val="fr-FR"/>
        </w:rPr>
      </w:pPr>
      <w:r>
        <w:rPr>
          <w:lang w:val="fr-FR"/>
        </w:rPr>
        <w:t>Par la présente, nous voulons vous informer qu’à partir du 18.03.2023, il est obligatoire d’envoyer les factures sous forme électronique par un des deux moyens ci-dessous :</w:t>
      </w:r>
    </w:p>
    <w:p w:rsidR="00A9640F" w:rsidRDefault="00A9640F">
      <w:pPr>
        <w:rPr>
          <w:lang w:val="fr-FR"/>
        </w:rPr>
      </w:pPr>
    </w:p>
    <w:p w:rsidR="00A9640F" w:rsidRDefault="00A9640F" w:rsidP="00A9640F">
      <w:pPr>
        <w:pStyle w:val="ListParagraph"/>
        <w:numPr>
          <w:ilvl w:val="3"/>
          <w:numId w:val="1"/>
        </w:numPr>
        <w:rPr>
          <w:lang w:val="fr-FR"/>
        </w:rPr>
      </w:pP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système </w:t>
      </w:r>
      <w:r w:rsidRPr="00A9640F">
        <w:rPr>
          <w:b/>
          <w:lang w:val="fr-FR"/>
        </w:rPr>
        <w:t>PEPPOL</w:t>
      </w:r>
      <w:r>
        <w:rPr>
          <w:lang w:val="fr-FR"/>
        </w:rPr>
        <w:t xml:space="preserve"> (</w:t>
      </w:r>
      <w:r w:rsidRPr="00A9640F">
        <w:rPr>
          <w:lang w:val="fr-FR"/>
        </w:rPr>
        <w:t xml:space="preserve">utiliser </w:t>
      </w:r>
      <w:proofErr w:type="spellStart"/>
      <w:r w:rsidRPr="00A9640F">
        <w:rPr>
          <w:lang w:val="fr-FR"/>
        </w:rPr>
        <w:t>Peppol</w:t>
      </w:r>
      <w:proofErr w:type="spellEnd"/>
      <w:r w:rsidRPr="00A9640F">
        <w:rPr>
          <w:lang w:val="fr-FR"/>
        </w:rPr>
        <w:t xml:space="preserve"> est toujours la solution préférable pour une entreprise de n’importe quelle taille et qui envoie un grand nombre de factures. En effet, </w:t>
      </w:r>
      <w:proofErr w:type="spellStart"/>
      <w:r w:rsidRPr="00A9640F">
        <w:rPr>
          <w:lang w:val="fr-FR"/>
        </w:rPr>
        <w:t>Peppol</w:t>
      </w:r>
      <w:proofErr w:type="spellEnd"/>
      <w:r w:rsidRPr="00A9640F">
        <w:rPr>
          <w:lang w:val="fr-FR"/>
        </w:rPr>
        <w:t xml:space="preserve"> permet d’automatiser le processus, ce qui engendre alors une plus grande efficience.</w:t>
      </w:r>
      <w:r>
        <w:rPr>
          <w:lang w:val="fr-FR"/>
        </w:rPr>
        <w:t>)</w:t>
      </w:r>
      <w:r w:rsidRPr="00A9640F">
        <w:rPr>
          <w:lang w:val="fr-FR"/>
        </w:rPr>
        <w:t xml:space="preserve"> </w:t>
      </w:r>
    </w:p>
    <w:p w:rsidR="00A9640F" w:rsidRDefault="00A9640F" w:rsidP="00A9640F">
      <w:pPr>
        <w:pStyle w:val="ListParagraph"/>
        <w:numPr>
          <w:ilvl w:val="3"/>
          <w:numId w:val="1"/>
        </w:numPr>
        <w:rPr>
          <w:lang w:val="fr-FR"/>
        </w:rPr>
      </w:pPr>
      <w:r>
        <w:rPr>
          <w:lang w:val="fr-FR"/>
        </w:rPr>
        <w:t xml:space="preserve">Ou par </w:t>
      </w:r>
      <w:r w:rsidRPr="00A9640F">
        <w:rPr>
          <w:b/>
          <w:lang w:val="fr-FR"/>
        </w:rPr>
        <w:t>MyGuichet.lu</w:t>
      </w:r>
      <w:r w:rsidRPr="00A9640F">
        <w:rPr>
          <w:lang w:val="fr-FR"/>
        </w:rPr>
        <w:t xml:space="preserve"> </w:t>
      </w:r>
      <w:r>
        <w:rPr>
          <w:lang w:val="fr-FR"/>
        </w:rPr>
        <w:t>(avec ou sans authentification). A</w:t>
      </w:r>
      <w:r w:rsidRPr="00A9640F">
        <w:rPr>
          <w:lang w:val="fr-FR"/>
        </w:rPr>
        <w:t xml:space="preserve"> court terme, les solutions alternatives proposées sur MyGuichet.lu sont plus adaptées aux entreprises et autres organismes qui émettent peu de factures par mois.</w:t>
      </w:r>
      <w:r>
        <w:rPr>
          <w:lang w:val="fr-FR"/>
        </w:rPr>
        <w:t>)</w:t>
      </w:r>
      <w:r w:rsidRPr="00A9640F">
        <w:rPr>
          <w:lang w:val="fr-FR"/>
        </w:rPr>
        <w:t> </w:t>
      </w:r>
    </w:p>
    <w:p w:rsidR="00A9640F" w:rsidRDefault="00A9640F" w:rsidP="00A9640F">
      <w:pPr>
        <w:pStyle w:val="ListParagraph"/>
        <w:ind w:left="644"/>
        <w:rPr>
          <w:lang w:val="fr-FR"/>
        </w:rPr>
      </w:pPr>
    </w:p>
    <w:p w:rsidR="00A9640F" w:rsidRPr="00A9640F" w:rsidRDefault="00A9640F" w:rsidP="00A9640F">
      <w:pPr>
        <w:pStyle w:val="ListParagraph"/>
        <w:ind w:left="644"/>
        <w:rPr>
          <w:lang w:val="fr-FR"/>
        </w:rPr>
      </w:pPr>
      <w:r w:rsidRPr="00A9640F">
        <w:rPr>
          <w:rFonts w:asciiTheme="minorHAnsi" w:eastAsia="Times New Roman" w:hAnsiTheme="minorHAnsi" w:cstheme="minorHAnsi"/>
          <w:lang w:val="fr-FR"/>
        </w:rPr>
        <w:t xml:space="preserve">La personne qui effectue une démarche </w:t>
      </w:r>
      <w:r w:rsidRPr="00A9640F">
        <w:rPr>
          <w:rFonts w:asciiTheme="minorHAnsi" w:eastAsia="Times New Roman" w:hAnsiTheme="minorHAnsi" w:cstheme="minorHAnsi"/>
          <w:b/>
          <w:bCs/>
          <w:lang w:val="fr-FR"/>
        </w:rPr>
        <w:t>avec authentification</w:t>
      </w:r>
      <w:r w:rsidRPr="00A9640F">
        <w:rPr>
          <w:rFonts w:asciiTheme="minorHAnsi" w:eastAsia="Times New Roman" w:hAnsiTheme="minorHAnsi" w:cstheme="minorHAnsi"/>
          <w:lang w:val="fr-FR"/>
        </w:rPr>
        <w:t xml:space="preserve"> a besoin :</w:t>
      </w:r>
    </w:p>
    <w:p w:rsidR="00A9640F" w:rsidRPr="00A9640F" w:rsidRDefault="00A9640F" w:rsidP="00A9640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val="fr-FR"/>
        </w:rPr>
      </w:pPr>
      <w:proofErr w:type="gramStart"/>
      <w:r w:rsidRPr="00A9640F">
        <w:rPr>
          <w:rFonts w:asciiTheme="minorHAnsi" w:eastAsia="Times New Roman" w:hAnsiTheme="minorHAnsi" w:cstheme="minorHAnsi"/>
          <w:lang w:val="fr-FR"/>
        </w:rPr>
        <w:t>d'un</w:t>
      </w:r>
      <w:proofErr w:type="gramEnd"/>
      <w:r w:rsidRPr="00A9640F">
        <w:rPr>
          <w:rFonts w:asciiTheme="minorHAnsi" w:eastAsia="Times New Roman" w:hAnsiTheme="minorHAnsi" w:cstheme="minorHAnsi"/>
          <w:lang w:val="fr-FR"/>
        </w:rPr>
        <w:t xml:space="preserve"> espace professionnel sur la plateforme MyGuichet.lu ; </w:t>
      </w:r>
      <w:r w:rsidRPr="00A9640F">
        <w:rPr>
          <w:rFonts w:asciiTheme="minorHAnsi" w:eastAsia="Times New Roman" w:hAnsiTheme="minorHAnsi" w:cstheme="minorHAnsi"/>
          <w:b/>
          <w:bCs/>
          <w:lang w:val="fr-FR"/>
        </w:rPr>
        <w:t>et</w:t>
      </w:r>
    </w:p>
    <w:p w:rsidR="00A9640F" w:rsidRPr="00A9640F" w:rsidRDefault="00A9640F" w:rsidP="00A9640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A9640F">
        <w:rPr>
          <w:rFonts w:asciiTheme="minorHAnsi" w:eastAsia="Times New Roman" w:hAnsiTheme="minorHAnsi" w:cstheme="minorHAnsi"/>
        </w:rPr>
        <w:lastRenderedPageBreak/>
        <w:t xml:space="preserve">d’un </w:t>
      </w:r>
      <w:proofErr w:type="spellStart"/>
      <w:r w:rsidRPr="00A9640F">
        <w:rPr>
          <w:rFonts w:asciiTheme="minorHAnsi" w:eastAsia="Times New Roman" w:hAnsiTheme="minorHAnsi" w:cstheme="minorHAnsi"/>
        </w:rPr>
        <w:t>produit</w:t>
      </w:r>
      <w:proofErr w:type="spellEnd"/>
      <w:r w:rsidRPr="00A9640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9640F">
        <w:rPr>
          <w:rFonts w:asciiTheme="minorHAnsi" w:eastAsia="Times New Roman" w:hAnsiTheme="minorHAnsi" w:cstheme="minorHAnsi"/>
        </w:rPr>
        <w:t>LuxTrust</w:t>
      </w:r>
      <w:proofErr w:type="spellEnd"/>
      <w:r w:rsidRPr="00A9640F">
        <w:rPr>
          <w:rFonts w:asciiTheme="minorHAnsi" w:eastAsia="Times New Roman" w:hAnsiTheme="minorHAnsi" w:cstheme="minorHAnsi"/>
        </w:rPr>
        <w:t xml:space="preserve"> ; </w:t>
      </w:r>
      <w:proofErr w:type="spellStart"/>
      <w:r w:rsidRPr="00A9640F">
        <w:rPr>
          <w:rFonts w:asciiTheme="minorHAnsi" w:eastAsia="Times New Roman" w:hAnsiTheme="minorHAnsi" w:cstheme="minorHAnsi"/>
          <w:b/>
          <w:bCs/>
        </w:rPr>
        <w:t>ou</w:t>
      </w:r>
      <w:proofErr w:type="spellEnd"/>
    </w:p>
    <w:p w:rsidR="00A9640F" w:rsidRPr="00A9640F" w:rsidRDefault="00A9640F" w:rsidP="00A9640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val="fr-FR"/>
        </w:rPr>
      </w:pPr>
      <w:proofErr w:type="gramStart"/>
      <w:r w:rsidRPr="00A9640F">
        <w:rPr>
          <w:rFonts w:asciiTheme="minorHAnsi" w:eastAsia="Times New Roman" w:hAnsiTheme="minorHAnsi" w:cstheme="minorHAnsi"/>
          <w:lang w:val="fr-FR"/>
        </w:rPr>
        <w:t>d’une</w:t>
      </w:r>
      <w:proofErr w:type="gramEnd"/>
      <w:r w:rsidRPr="00A9640F">
        <w:rPr>
          <w:rFonts w:asciiTheme="minorHAnsi" w:eastAsia="Times New Roman" w:hAnsiTheme="minorHAnsi" w:cstheme="minorHAnsi"/>
          <w:lang w:val="fr-FR"/>
        </w:rPr>
        <w:t xml:space="preserve"> carte d’identité électronique (</w:t>
      </w:r>
      <w:proofErr w:type="spellStart"/>
      <w:r w:rsidRPr="00A9640F">
        <w:rPr>
          <w:rFonts w:asciiTheme="minorHAnsi" w:eastAsia="Times New Roman" w:hAnsiTheme="minorHAnsi" w:cstheme="minorHAnsi"/>
          <w:lang w:val="fr-FR"/>
        </w:rPr>
        <w:t>eID</w:t>
      </w:r>
      <w:proofErr w:type="spellEnd"/>
      <w:r w:rsidRPr="00A9640F">
        <w:rPr>
          <w:rFonts w:asciiTheme="minorHAnsi" w:eastAsia="Times New Roman" w:hAnsiTheme="minorHAnsi" w:cstheme="minorHAnsi"/>
          <w:lang w:val="fr-FR"/>
        </w:rPr>
        <w:t xml:space="preserve">) ; </w:t>
      </w:r>
      <w:r w:rsidRPr="00A9640F">
        <w:rPr>
          <w:rFonts w:asciiTheme="minorHAnsi" w:eastAsia="Times New Roman" w:hAnsiTheme="minorHAnsi" w:cstheme="minorHAnsi"/>
          <w:b/>
          <w:bCs/>
          <w:lang w:val="fr-FR"/>
        </w:rPr>
        <w:t>ou</w:t>
      </w:r>
    </w:p>
    <w:p w:rsidR="0075190B" w:rsidRDefault="00A9640F" w:rsidP="00A9640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val="fr-FR"/>
        </w:rPr>
      </w:pPr>
      <w:proofErr w:type="gramStart"/>
      <w:r w:rsidRPr="00A9640F">
        <w:rPr>
          <w:rFonts w:asciiTheme="minorHAnsi" w:eastAsia="Times New Roman" w:hAnsiTheme="minorHAnsi" w:cstheme="minorHAnsi"/>
          <w:lang w:val="fr-FR"/>
        </w:rPr>
        <w:t>d’une</w:t>
      </w:r>
      <w:proofErr w:type="gramEnd"/>
      <w:r w:rsidRPr="00A9640F">
        <w:rPr>
          <w:rFonts w:asciiTheme="minorHAnsi" w:eastAsia="Times New Roman" w:hAnsiTheme="minorHAnsi" w:cstheme="minorHAnsi"/>
          <w:lang w:val="fr-FR"/>
        </w:rPr>
        <w:t xml:space="preserve"> identité numérique d'un autre pays européen (</w:t>
      </w:r>
      <w:proofErr w:type="spellStart"/>
      <w:r w:rsidRPr="00A9640F">
        <w:rPr>
          <w:rFonts w:asciiTheme="minorHAnsi" w:eastAsia="Times New Roman" w:hAnsiTheme="minorHAnsi" w:cstheme="minorHAnsi"/>
          <w:lang w:val="fr-FR"/>
        </w:rPr>
        <w:t>eIDAS</w:t>
      </w:r>
      <w:proofErr w:type="spellEnd"/>
      <w:r w:rsidRPr="00A9640F">
        <w:rPr>
          <w:rFonts w:asciiTheme="minorHAnsi" w:eastAsia="Times New Roman" w:hAnsiTheme="minorHAnsi" w:cstheme="minorHAnsi"/>
          <w:lang w:val="fr-FR"/>
        </w:rPr>
        <w:t>).</w:t>
      </w:r>
    </w:p>
    <w:p w:rsidR="00A9640F" w:rsidRPr="00A9640F" w:rsidRDefault="00A9640F" w:rsidP="00B944C1">
      <w:pPr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lang w:val="fr-FR"/>
        </w:rPr>
      </w:pPr>
      <w:r w:rsidRPr="00A9640F">
        <w:rPr>
          <w:rFonts w:asciiTheme="minorHAnsi" w:eastAsia="Times New Roman" w:hAnsiTheme="minorHAnsi" w:cstheme="minorHAnsi"/>
          <w:lang w:val="fr-FR"/>
        </w:rPr>
        <w:t xml:space="preserve">La personne qui introduit la demande </w:t>
      </w:r>
      <w:r w:rsidRPr="00A9640F">
        <w:rPr>
          <w:rFonts w:asciiTheme="minorHAnsi" w:eastAsia="Times New Roman" w:hAnsiTheme="minorHAnsi" w:cstheme="minorHAnsi"/>
          <w:b/>
          <w:bCs/>
          <w:lang w:val="fr-FR"/>
        </w:rPr>
        <w:t>sans authentification</w:t>
      </w:r>
      <w:r w:rsidRPr="00A9640F">
        <w:rPr>
          <w:rFonts w:asciiTheme="minorHAnsi" w:eastAsia="Times New Roman" w:hAnsiTheme="minorHAnsi" w:cstheme="minorHAnsi"/>
          <w:lang w:val="fr-FR"/>
        </w:rPr>
        <w:t xml:space="preserve"> </w:t>
      </w:r>
      <w:r w:rsidR="00C445CB">
        <w:rPr>
          <w:rFonts w:asciiTheme="minorHAnsi" w:eastAsia="Times New Roman" w:hAnsiTheme="minorHAnsi" w:cstheme="minorHAnsi"/>
          <w:lang w:val="fr-FR"/>
        </w:rPr>
        <w:t>nécessitera</w:t>
      </w:r>
      <w:bookmarkStart w:id="0" w:name="_GoBack"/>
      <w:bookmarkEnd w:id="0"/>
      <w:r w:rsidRPr="00A9640F">
        <w:rPr>
          <w:rFonts w:asciiTheme="minorHAnsi" w:eastAsia="Times New Roman" w:hAnsiTheme="minorHAnsi" w:cstheme="minorHAnsi"/>
          <w:lang w:val="fr-FR"/>
        </w:rPr>
        <w:t xml:space="preserve"> </w:t>
      </w:r>
      <w:r w:rsidR="00C445CB" w:rsidRPr="00A9640F">
        <w:rPr>
          <w:rFonts w:asciiTheme="minorHAnsi" w:eastAsia="Times New Roman" w:hAnsiTheme="minorHAnsi" w:cstheme="minorHAnsi"/>
          <w:lang w:val="fr-FR"/>
        </w:rPr>
        <w:t xml:space="preserve">un </w:t>
      </w:r>
      <w:r w:rsidR="00C445CB" w:rsidRPr="00A9640F">
        <w:rPr>
          <w:rFonts w:asciiTheme="minorHAnsi" w:eastAsia="Times New Roman" w:hAnsiTheme="minorHAnsi" w:cstheme="minorHAnsi"/>
          <w:b/>
          <w:bCs/>
          <w:lang w:val="fr-FR"/>
        </w:rPr>
        <w:t>code d'accès (</w:t>
      </w:r>
      <w:proofErr w:type="spellStart"/>
      <w:r w:rsidR="00C445CB">
        <w:rPr>
          <w:rFonts w:asciiTheme="minorHAnsi" w:eastAsia="Times New Roman" w:hAnsiTheme="minorHAnsi" w:cstheme="minorHAnsi"/>
          <w:b/>
          <w:bCs/>
          <w:lang w:val="fr-FR"/>
        </w:rPr>
        <w:t>token</w:t>
      </w:r>
      <w:proofErr w:type="spellEnd"/>
      <w:r w:rsidR="00C445CB" w:rsidRPr="00A9640F">
        <w:rPr>
          <w:rFonts w:asciiTheme="minorHAnsi" w:eastAsia="Times New Roman" w:hAnsiTheme="minorHAnsi" w:cstheme="minorHAnsi"/>
          <w:b/>
          <w:bCs/>
          <w:lang w:val="fr-FR"/>
        </w:rPr>
        <w:t>) à usage unique</w:t>
      </w:r>
      <w:r w:rsidR="00C445CB" w:rsidRPr="00A9640F">
        <w:rPr>
          <w:rFonts w:asciiTheme="minorHAnsi" w:eastAsia="Times New Roman" w:hAnsiTheme="minorHAnsi" w:cstheme="minorHAnsi"/>
          <w:b/>
          <w:bCs/>
          <w:lang w:val="fr-FR"/>
        </w:rPr>
        <w:t xml:space="preserve"> </w:t>
      </w:r>
      <w:r w:rsidRPr="00A9640F">
        <w:rPr>
          <w:rFonts w:asciiTheme="minorHAnsi" w:eastAsia="Times New Roman" w:hAnsiTheme="minorHAnsi" w:cstheme="minorHAnsi"/>
          <w:b/>
          <w:bCs/>
          <w:lang w:val="fr-FR"/>
        </w:rPr>
        <w:t>pour chaque facture</w:t>
      </w:r>
      <w:r w:rsidRPr="00A9640F">
        <w:rPr>
          <w:rFonts w:asciiTheme="minorHAnsi" w:eastAsia="Times New Roman" w:hAnsiTheme="minorHAnsi" w:cstheme="minorHAnsi"/>
          <w:lang w:val="fr-FR"/>
        </w:rPr>
        <w:t xml:space="preserve">. </w:t>
      </w:r>
      <w:r w:rsidR="00B944C1" w:rsidRPr="00B944C1">
        <w:rPr>
          <w:rFonts w:asciiTheme="minorHAnsi" w:eastAsia="Times New Roman" w:hAnsiTheme="minorHAnsi" w:cstheme="minorHAnsi"/>
          <w:lang w:val="fr-FR"/>
        </w:rPr>
        <w:t>Vous recevez ce code unique de la part de l’entité étatique.</w:t>
      </w:r>
      <w:r w:rsidR="00FA73AA">
        <w:rPr>
          <w:rFonts w:asciiTheme="minorHAnsi" w:eastAsia="Times New Roman" w:hAnsiTheme="minorHAnsi" w:cstheme="minorHAnsi"/>
          <w:lang w:val="fr-FR"/>
        </w:rPr>
        <w:t xml:space="preserve"> </w:t>
      </w:r>
    </w:p>
    <w:p w:rsidR="00FA73AA" w:rsidRPr="00B944C1" w:rsidRDefault="00FA73AA" w:rsidP="00FA73AA">
      <w:pPr>
        <w:spacing w:before="100" w:beforeAutospacing="1" w:after="100" w:afterAutospacing="1"/>
        <w:ind w:left="720"/>
        <w:rPr>
          <w:lang w:val="fr-FR"/>
        </w:rPr>
      </w:pPr>
      <w:r w:rsidRPr="00FA73AA">
        <w:rPr>
          <w:lang w:val="fr-FR"/>
        </w:rPr>
        <w:t xml:space="preserve">Nous conseillons d’opter pour la solution PEPPOL. </w:t>
      </w:r>
      <w:r>
        <w:rPr>
          <w:lang w:val="fr-FR"/>
        </w:rPr>
        <w:t xml:space="preserve">C’est la meilleure solution durable. </w:t>
      </w:r>
    </w:p>
    <w:p w:rsidR="00FA73AA" w:rsidRPr="00FA73AA" w:rsidRDefault="00FA73AA" w:rsidP="00FA73AA">
      <w:pPr>
        <w:spacing w:before="100" w:beforeAutospacing="1" w:after="100" w:afterAutospacing="1"/>
        <w:ind w:left="720"/>
        <w:rPr>
          <w:lang w:val="fr-FR"/>
        </w:rPr>
      </w:pPr>
      <w:r w:rsidRPr="00FA73AA">
        <w:rPr>
          <w:lang w:val="fr-FR"/>
        </w:rPr>
        <w:t>A court terme, vous pouvez demander un code d’accès (</w:t>
      </w:r>
      <w:proofErr w:type="spellStart"/>
      <w:r w:rsidRPr="00FA73AA">
        <w:rPr>
          <w:lang w:val="fr-FR"/>
        </w:rPr>
        <w:t>token</w:t>
      </w:r>
      <w:proofErr w:type="spellEnd"/>
      <w:r w:rsidRPr="00FA73AA">
        <w:rPr>
          <w:lang w:val="fr-FR"/>
        </w:rPr>
        <w:t xml:space="preserve">) à l’adresse suivante: </w:t>
      </w:r>
      <w:hyperlink r:id="rId9" w:history="1">
        <w:r w:rsidRPr="00FA73AA">
          <w:rPr>
            <w:rStyle w:val="Hyperlink"/>
            <w:lang w:val="fr-FR"/>
          </w:rPr>
          <w:t>dbf@armee.etat.lu</w:t>
        </w:r>
      </w:hyperlink>
    </w:p>
    <w:p w:rsidR="00FA73AA" w:rsidRDefault="00FA73AA" w:rsidP="00F00D74">
      <w:pPr>
        <w:shd w:val="clear" w:color="auto" w:fill="FFFFFF"/>
        <w:spacing w:after="240"/>
        <w:rPr>
          <w:rStyle w:val="Hyperlink"/>
          <w:lang w:val="fr-FR"/>
        </w:rPr>
      </w:pPr>
      <w:r w:rsidRPr="00FA73AA">
        <w:rPr>
          <w:lang w:val="fr-FR"/>
        </w:rPr>
        <w:t>Voici plus d‘informations</w:t>
      </w:r>
      <w:r>
        <w:rPr>
          <w:lang w:val="fr-FR"/>
        </w:rPr>
        <w:t xml:space="preserve">: </w:t>
      </w:r>
      <w:hyperlink r:id="rId10" w:history="1">
        <w:r w:rsidRPr="00FA73AA">
          <w:rPr>
            <w:rStyle w:val="Hyperlink"/>
            <w:lang w:val="fr-FR"/>
          </w:rPr>
          <w:t>E-facturation - Luxembourg (public.lu)</w:t>
        </w:r>
      </w:hyperlink>
    </w:p>
    <w:p w:rsidR="00F00D74" w:rsidRPr="00F00D74" w:rsidRDefault="00C445CB" w:rsidP="00F00D74">
      <w:pPr>
        <w:spacing w:after="240"/>
        <w:rPr>
          <w:lang w:val="fr-FR"/>
        </w:rPr>
      </w:pPr>
      <w:hyperlink r:id="rId11" w:history="1">
        <w:r w:rsidR="00F00D74" w:rsidRPr="00F00D74">
          <w:rPr>
            <w:rStyle w:val="Hyperlink"/>
            <w:lang w:val="fr-FR"/>
          </w:rPr>
          <w:t>Facturation — Entreprises — Guichet.lu - Guide administratif - Luxembourg (public.lu)</w:t>
        </w:r>
      </w:hyperlink>
    </w:p>
    <w:p w:rsidR="00F00D74" w:rsidRPr="00FA73AA" w:rsidRDefault="00C445CB" w:rsidP="00FA73AA">
      <w:pPr>
        <w:shd w:val="clear" w:color="auto" w:fill="FFFFFF"/>
        <w:rPr>
          <w:lang w:val="fr-FR"/>
        </w:rPr>
      </w:pPr>
      <w:hyperlink r:id="rId12" w:history="1">
        <w:r w:rsidR="00F00D74" w:rsidRPr="00F00D74">
          <w:rPr>
            <w:rStyle w:val="Hyperlink"/>
            <w:lang w:val="fr-FR"/>
          </w:rPr>
          <w:t>La facturation électronique au Luxembourg - Ministère de la Digitalisation // Le gouvernement luxembourgeois</w:t>
        </w:r>
      </w:hyperlink>
    </w:p>
    <w:p w:rsidR="00A9640F" w:rsidRDefault="00A9640F" w:rsidP="00A9640F">
      <w:pPr>
        <w:rPr>
          <w:lang w:val="fr-FR"/>
        </w:rPr>
      </w:pPr>
    </w:p>
    <w:p w:rsidR="00FA73AA" w:rsidRDefault="00FA73AA" w:rsidP="00A9640F">
      <w:pPr>
        <w:rPr>
          <w:lang w:val="fr-FR"/>
        </w:rPr>
      </w:pPr>
    </w:p>
    <w:p w:rsidR="00021A7A" w:rsidRPr="00021A7A" w:rsidRDefault="00021A7A" w:rsidP="00A9640F">
      <w:r w:rsidRPr="00021A7A">
        <w:t>Good morning,</w:t>
      </w:r>
    </w:p>
    <w:p w:rsidR="00021A7A" w:rsidRPr="00021A7A" w:rsidRDefault="00021A7A" w:rsidP="00A9640F"/>
    <w:p w:rsidR="00021A7A" w:rsidRDefault="00021A7A" w:rsidP="00A9640F">
      <w:r w:rsidRPr="00021A7A">
        <w:t xml:space="preserve">We hereby would like to inform you that it is mandatory </w:t>
      </w:r>
      <w:r>
        <w:t>since 18.03.2023 to send the invoices electronically by using</w:t>
      </w:r>
      <w:r w:rsidR="00BD704E">
        <w:t xml:space="preserve"> one of the following</w:t>
      </w:r>
      <w:r>
        <w:t>:</w:t>
      </w:r>
    </w:p>
    <w:p w:rsidR="00021A7A" w:rsidRDefault="00301BBD" w:rsidP="00021A7A">
      <w:pPr>
        <w:pStyle w:val="ListParagraph"/>
        <w:numPr>
          <w:ilvl w:val="6"/>
          <w:numId w:val="1"/>
        </w:numPr>
      </w:pPr>
      <w:proofErr w:type="gramStart"/>
      <w:r>
        <w:t>the</w:t>
      </w:r>
      <w:proofErr w:type="gramEnd"/>
      <w:r>
        <w:t xml:space="preserve"> </w:t>
      </w:r>
      <w:r w:rsidRPr="00301BBD">
        <w:rPr>
          <w:b/>
        </w:rPr>
        <w:t>PEPPOL</w:t>
      </w:r>
      <w:r>
        <w:t xml:space="preserve"> network (</w:t>
      </w:r>
      <w:r w:rsidRPr="00301BBD">
        <w:t xml:space="preserve">using </w:t>
      </w:r>
      <w:proofErr w:type="spellStart"/>
      <w:r w:rsidRPr="00301BBD">
        <w:t>Peppol</w:t>
      </w:r>
      <w:proofErr w:type="spellEnd"/>
      <w:r w:rsidRPr="00301BBD">
        <w:t xml:space="preserve"> is always the preferred solution for a company of any size when sending a large number of invoices. Indeed, </w:t>
      </w:r>
      <w:proofErr w:type="spellStart"/>
      <w:r w:rsidRPr="00301BBD">
        <w:t>Peppol</w:t>
      </w:r>
      <w:proofErr w:type="spellEnd"/>
      <w:r w:rsidRPr="00301BBD">
        <w:t xml:space="preserve"> makes it possible to automate the process, which then leads to greater efficiency.</w:t>
      </w:r>
      <w:r>
        <w:t xml:space="preserve">) </w:t>
      </w:r>
    </w:p>
    <w:p w:rsidR="00301BBD" w:rsidRDefault="00301BBD" w:rsidP="00301BBD">
      <w:pPr>
        <w:pStyle w:val="ListParagraph"/>
        <w:numPr>
          <w:ilvl w:val="6"/>
          <w:numId w:val="1"/>
        </w:numPr>
      </w:pPr>
      <w:proofErr w:type="gramStart"/>
      <w:r>
        <w:t>or</w:t>
      </w:r>
      <w:proofErr w:type="gramEnd"/>
      <w:r>
        <w:t xml:space="preserve"> </w:t>
      </w:r>
      <w:r w:rsidRPr="00301BBD">
        <w:rPr>
          <w:b/>
        </w:rPr>
        <w:t>MyGuichet</w:t>
      </w:r>
      <w:r>
        <w:rPr>
          <w:b/>
        </w:rPr>
        <w:t xml:space="preserve">.lu </w:t>
      </w:r>
      <w:r w:rsidRPr="00301BBD">
        <w:t xml:space="preserve">(with or without authentication) </w:t>
      </w:r>
      <w:r>
        <w:t>I</w:t>
      </w:r>
      <w:r w:rsidRPr="00301BBD">
        <w:t xml:space="preserve">n the short term, the alternative solutions offered on MyGuichet.lu are more suitable for businesses and other </w:t>
      </w:r>
      <w:proofErr w:type="spellStart"/>
      <w:r w:rsidRPr="00301BBD">
        <w:t>organisations</w:t>
      </w:r>
      <w:proofErr w:type="spellEnd"/>
      <w:r w:rsidRPr="00301BBD">
        <w:t xml:space="preserve"> that issue few invoices per month.</w:t>
      </w:r>
    </w:p>
    <w:p w:rsidR="00301BBD" w:rsidRDefault="00301BBD" w:rsidP="00301BBD">
      <w:pPr>
        <w:pStyle w:val="ListParagraph"/>
        <w:ind w:left="644"/>
      </w:pPr>
    </w:p>
    <w:p w:rsidR="00301BBD" w:rsidRPr="00301BBD" w:rsidRDefault="00301BBD" w:rsidP="00301BBD">
      <w:pPr>
        <w:pStyle w:val="ListParagraph"/>
        <w:ind w:left="644"/>
      </w:pPr>
      <w:r w:rsidRPr="00301BBD">
        <w:rPr>
          <w:rFonts w:asciiTheme="minorHAnsi" w:eastAsia="Times New Roman" w:hAnsiTheme="minorHAnsi" w:cstheme="minorHAnsi"/>
        </w:rPr>
        <w:t xml:space="preserve">The person who carries out a procedure </w:t>
      </w:r>
      <w:r w:rsidRPr="00301BBD">
        <w:rPr>
          <w:rFonts w:asciiTheme="minorHAnsi" w:eastAsia="Times New Roman" w:hAnsiTheme="minorHAnsi" w:cstheme="minorHAnsi"/>
          <w:b/>
          <w:bCs/>
        </w:rPr>
        <w:t>with authentication</w:t>
      </w:r>
      <w:r w:rsidRPr="00301BBD">
        <w:rPr>
          <w:rFonts w:asciiTheme="minorHAnsi" w:eastAsia="Times New Roman" w:hAnsiTheme="minorHAnsi" w:cstheme="minorHAnsi"/>
        </w:rPr>
        <w:t xml:space="preserve"> </w:t>
      </w:r>
      <w:proofErr w:type="gramStart"/>
      <w:r w:rsidRPr="00301BBD">
        <w:rPr>
          <w:rFonts w:asciiTheme="minorHAnsi" w:eastAsia="Times New Roman" w:hAnsiTheme="minorHAnsi" w:cstheme="minorHAnsi"/>
        </w:rPr>
        <w:t>needs :</w:t>
      </w:r>
      <w:proofErr w:type="gramEnd"/>
    </w:p>
    <w:p w:rsidR="00301BBD" w:rsidRPr="00301BBD" w:rsidRDefault="00301BBD" w:rsidP="00301BBD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301BBD">
        <w:rPr>
          <w:rFonts w:asciiTheme="minorHAnsi" w:eastAsia="Times New Roman" w:hAnsiTheme="minorHAnsi" w:cstheme="minorHAnsi"/>
        </w:rPr>
        <w:t xml:space="preserve">a business </w:t>
      </w:r>
      <w:proofErr w:type="spellStart"/>
      <w:r w:rsidRPr="00301BBD">
        <w:rPr>
          <w:rFonts w:asciiTheme="minorHAnsi" w:eastAsia="Times New Roman" w:hAnsiTheme="minorHAnsi" w:cstheme="minorHAnsi"/>
        </w:rPr>
        <w:t>eSpace</w:t>
      </w:r>
      <w:proofErr w:type="spellEnd"/>
      <w:r w:rsidRPr="00301BBD">
        <w:rPr>
          <w:rFonts w:asciiTheme="minorHAnsi" w:eastAsia="Times New Roman" w:hAnsiTheme="minorHAnsi" w:cstheme="minorHAnsi"/>
        </w:rPr>
        <w:t xml:space="preserve"> on the MyGuichet.lu platform; </w:t>
      </w:r>
      <w:r w:rsidRPr="00301BBD">
        <w:rPr>
          <w:rFonts w:asciiTheme="minorHAnsi" w:eastAsia="Times New Roman" w:hAnsiTheme="minorHAnsi" w:cstheme="minorHAnsi"/>
          <w:b/>
          <w:bCs/>
        </w:rPr>
        <w:t>and</w:t>
      </w:r>
    </w:p>
    <w:p w:rsidR="00301BBD" w:rsidRPr="00301BBD" w:rsidRDefault="00301BBD" w:rsidP="00301BBD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301BBD">
        <w:rPr>
          <w:rFonts w:asciiTheme="minorHAnsi" w:eastAsia="Times New Roman" w:hAnsiTheme="minorHAnsi" w:cstheme="minorHAnsi"/>
        </w:rPr>
        <w:t xml:space="preserve">a </w:t>
      </w:r>
      <w:proofErr w:type="spellStart"/>
      <w:r w:rsidRPr="00301BBD">
        <w:rPr>
          <w:rFonts w:asciiTheme="minorHAnsi" w:eastAsia="Times New Roman" w:hAnsiTheme="minorHAnsi" w:cstheme="minorHAnsi"/>
        </w:rPr>
        <w:t>LuxTrust</w:t>
      </w:r>
      <w:proofErr w:type="spellEnd"/>
      <w:r w:rsidRPr="00301BBD">
        <w:rPr>
          <w:rFonts w:asciiTheme="minorHAnsi" w:eastAsia="Times New Roman" w:hAnsiTheme="minorHAnsi" w:cstheme="minorHAnsi"/>
        </w:rPr>
        <w:t xml:space="preserve"> product; </w:t>
      </w:r>
      <w:r w:rsidRPr="00301BBD">
        <w:rPr>
          <w:rFonts w:asciiTheme="minorHAnsi" w:eastAsia="Times New Roman" w:hAnsiTheme="minorHAnsi" w:cstheme="minorHAnsi"/>
          <w:b/>
          <w:bCs/>
        </w:rPr>
        <w:t>or</w:t>
      </w:r>
    </w:p>
    <w:p w:rsidR="00301BBD" w:rsidRPr="00301BBD" w:rsidRDefault="00301BBD" w:rsidP="00301BBD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301BBD">
        <w:rPr>
          <w:rFonts w:asciiTheme="minorHAnsi" w:eastAsia="Times New Roman" w:hAnsiTheme="minorHAnsi" w:cstheme="minorHAnsi"/>
        </w:rPr>
        <w:t>an electronic identity card (</w:t>
      </w:r>
      <w:proofErr w:type="spellStart"/>
      <w:r w:rsidRPr="00301BBD">
        <w:rPr>
          <w:rFonts w:asciiTheme="minorHAnsi" w:eastAsia="Times New Roman" w:hAnsiTheme="minorHAnsi" w:cstheme="minorHAnsi"/>
          <w:lang w:val="en"/>
        </w:rPr>
        <w:t>eID</w:t>
      </w:r>
      <w:proofErr w:type="spellEnd"/>
      <w:r w:rsidRPr="00301BBD">
        <w:rPr>
          <w:rFonts w:asciiTheme="minorHAnsi" w:eastAsia="Times New Roman" w:hAnsiTheme="minorHAnsi" w:cstheme="minorHAnsi"/>
        </w:rPr>
        <w:t xml:space="preserve">); </w:t>
      </w:r>
      <w:r w:rsidRPr="00301BBD">
        <w:rPr>
          <w:rFonts w:asciiTheme="minorHAnsi" w:eastAsia="Times New Roman" w:hAnsiTheme="minorHAnsi" w:cstheme="minorHAnsi"/>
          <w:b/>
          <w:bCs/>
        </w:rPr>
        <w:t>or</w:t>
      </w:r>
    </w:p>
    <w:p w:rsidR="00301BBD" w:rsidRDefault="00301BBD" w:rsidP="00301BBD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proofErr w:type="gramStart"/>
      <w:r w:rsidRPr="00301BBD">
        <w:rPr>
          <w:rFonts w:asciiTheme="minorHAnsi" w:eastAsia="Times New Roman" w:hAnsiTheme="minorHAnsi" w:cstheme="minorHAnsi"/>
        </w:rPr>
        <w:t>a</w:t>
      </w:r>
      <w:proofErr w:type="gramEnd"/>
      <w:r w:rsidRPr="00301BBD">
        <w:rPr>
          <w:rFonts w:asciiTheme="minorHAnsi" w:eastAsia="Times New Roman" w:hAnsiTheme="minorHAnsi" w:cstheme="minorHAnsi"/>
        </w:rPr>
        <w:t xml:space="preserve"> digital ID issued by another EU country (</w:t>
      </w:r>
      <w:proofErr w:type="spellStart"/>
      <w:r w:rsidRPr="00301BBD">
        <w:rPr>
          <w:rFonts w:asciiTheme="minorHAnsi" w:eastAsia="Times New Roman" w:hAnsiTheme="minorHAnsi" w:cstheme="minorHAnsi"/>
          <w:lang w:val="en"/>
        </w:rPr>
        <w:t>eIDAS</w:t>
      </w:r>
      <w:proofErr w:type="spellEnd"/>
      <w:r w:rsidRPr="00301BBD">
        <w:rPr>
          <w:rFonts w:asciiTheme="minorHAnsi" w:eastAsia="Times New Roman" w:hAnsiTheme="minorHAnsi" w:cstheme="minorHAnsi"/>
        </w:rPr>
        <w:t>).</w:t>
      </w:r>
    </w:p>
    <w:p w:rsidR="00301BBD" w:rsidRDefault="00301BBD" w:rsidP="00301BBD">
      <w:pPr>
        <w:spacing w:before="100" w:beforeAutospacing="1" w:after="100" w:afterAutospacing="1"/>
        <w:ind w:left="720"/>
        <w:rPr>
          <w:rFonts w:asciiTheme="minorHAnsi" w:eastAsia="Times New Roman" w:hAnsiTheme="minorHAnsi" w:cstheme="minorHAnsi"/>
        </w:rPr>
      </w:pPr>
      <w:r w:rsidRPr="00301BBD">
        <w:rPr>
          <w:rFonts w:asciiTheme="minorHAnsi" w:eastAsia="Times New Roman" w:hAnsiTheme="minorHAnsi" w:cstheme="minorHAnsi"/>
        </w:rPr>
        <w:t xml:space="preserve">The person submitting the procedure </w:t>
      </w:r>
      <w:r w:rsidRPr="00301BBD">
        <w:rPr>
          <w:rFonts w:asciiTheme="minorHAnsi" w:eastAsia="Times New Roman" w:hAnsiTheme="minorHAnsi" w:cstheme="minorHAnsi"/>
          <w:b/>
          <w:bCs/>
        </w:rPr>
        <w:t>without authentication</w:t>
      </w:r>
      <w:r w:rsidRPr="00301BBD">
        <w:rPr>
          <w:rFonts w:asciiTheme="minorHAnsi" w:eastAsia="Times New Roman" w:hAnsiTheme="minorHAnsi" w:cstheme="minorHAnsi"/>
        </w:rPr>
        <w:t xml:space="preserve"> needs a </w:t>
      </w:r>
      <w:r w:rsidR="00FB4E39">
        <w:rPr>
          <w:rFonts w:asciiTheme="minorHAnsi" w:eastAsia="Times New Roman" w:hAnsiTheme="minorHAnsi" w:cstheme="minorHAnsi"/>
          <w:b/>
          <w:bCs/>
        </w:rPr>
        <w:t>one-time voucher</w:t>
      </w:r>
      <w:r w:rsidRPr="00301BBD">
        <w:rPr>
          <w:rFonts w:asciiTheme="minorHAnsi" w:eastAsia="Times New Roman" w:hAnsiTheme="minorHAnsi" w:cstheme="minorHAnsi"/>
          <w:b/>
          <w:bCs/>
        </w:rPr>
        <w:t xml:space="preserve"> code (</w:t>
      </w:r>
      <w:r w:rsidRPr="00301BBD">
        <w:rPr>
          <w:rFonts w:asciiTheme="minorHAnsi" w:eastAsia="Times New Roman" w:hAnsiTheme="minorHAnsi" w:cstheme="minorHAnsi"/>
          <w:b/>
          <w:bCs/>
          <w:lang w:val="en"/>
        </w:rPr>
        <w:t>token</w:t>
      </w:r>
      <w:r w:rsidRPr="00301BBD">
        <w:rPr>
          <w:rFonts w:asciiTheme="minorHAnsi" w:eastAsia="Times New Roman" w:hAnsiTheme="minorHAnsi" w:cstheme="minorHAnsi"/>
          <w:b/>
          <w:bCs/>
        </w:rPr>
        <w:t>)</w:t>
      </w:r>
      <w:r w:rsidRPr="00301BBD">
        <w:rPr>
          <w:rFonts w:asciiTheme="minorHAnsi" w:eastAsia="Times New Roman" w:hAnsiTheme="minorHAnsi" w:cstheme="minorHAnsi"/>
        </w:rPr>
        <w:t xml:space="preserve"> </w:t>
      </w:r>
      <w:r w:rsidRPr="00301BBD">
        <w:rPr>
          <w:rFonts w:asciiTheme="minorHAnsi" w:eastAsia="Times New Roman" w:hAnsiTheme="minorHAnsi" w:cstheme="minorHAnsi"/>
          <w:b/>
          <w:bCs/>
        </w:rPr>
        <w:t>for each invoice</w:t>
      </w:r>
      <w:r w:rsidRPr="00301BBD">
        <w:rPr>
          <w:rFonts w:asciiTheme="minorHAnsi" w:eastAsia="Times New Roman" w:hAnsiTheme="minorHAnsi" w:cstheme="minorHAnsi"/>
        </w:rPr>
        <w:t xml:space="preserve">. This </w:t>
      </w:r>
      <w:r>
        <w:rPr>
          <w:rFonts w:asciiTheme="minorHAnsi" w:eastAsia="Times New Roman" w:hAnsiTheme="minorHAnsi" w:cstheme="minorHAnsi"/>
        </w:rPr>
        <w:t>code you can receive from the public entity.</w:t>
      </w:r>
    </w:p>
    <w:p w:rsidR="00301BBD" w:rsidRDefault="00301BBD" w:rsidP="00301BBD">
      <w:pPr>
        <w:spacing w:before="100" w:beforeAutospacing="1" w:after="100" w:afterAutospacing="1"/>
        <w:ind w:left="72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We highly recommend using the PEPPOL network. It is the best solution </w:t>
      </w:r>
      <w:r w:rsidR="00FB4E39">
        <w:rPr>
          <w:rFonts w:asciiTheme="minorHAnsi" w:eastAsia="Times New Roman" w:hAnsiTheme="minorHAnsi" w:cstheme="minorHAnsi"/>
        </w:rPr>
        <w:t>for the long term.</w:t>
      </w:r>
    </w:p>
    <w:p w:rsidR="00FB4E39" w:rsidRPr="00301BBD" w:rsidRDefault="00FB4E39" w:rsidP="00301BBD">
      <w:pPr>
        <w:spacing w:before="100" w:beforeAutospacing="1" w:after="100" w:afterAutospacing="1"/>
        <w:ind w:left="72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In the meantime, you can ask for a voucher code by sending an email to </w:t>
      </w:r>
      <w:hyperlink r:id="rId13" w:history="1">
        <w:r w:rsidRPr="004C3014">
          <w:rPr>
            <w:rStyle w:val="Hyperlink"/>
            <w:rFonts w:asciiTheme="minorHAnsi" w:eastAsia="Times New Roman" w:hAnsiTheme="minorHAnsi" w:cstheme="minorHAnsi"/>
          </w:rPr>
          <w:t>dbf@armee.etat.lu</w:t>
        </w:r>
      </w:hyperlink>
      <w:r>
        <w:rPr>
          <w:rFonts w:asciiTheme="minorHAnsi" w:eastAsia="Times New Roman" w:hAnsiTheme="minorHAnsi" w:cstheme="minorHAnsi"/>
        </w:rPr>
        <w:t xml:space="preserve"> </w:t>
      </w:r>
    </w:p>
    <w:p w:rsidR="00301BBD" w:rsidRDefault="00FB4E39" w:rsidP="00CB2976">
      <w:pPr>
        <w:spacing w:after="240"/>
        <w:ind w:left="284"/>
        <w:rPr>
          <w:rStyle w:val="Hyperlink"/>
        </w:rPr>
      </w:pPr>
      <w:r>
        <w:t xml:space="preserve">For further information, please visit: </w:t>
      </w:r>
      <w:hyperlink r:id="rId14" w:history="1">
        <w:r>
          <w:rPr>
            <w:rStyle w:val="Hyperlink"/>
          </w:rPr>
          <w:t>E-</w:t>
        </w:r>
        <w:proofErr w:type="spellStart"/>
        <w:r>
          <w:rPr>
            <w:rStyle w:val="Hyperlink"/>
          </w:rPr>
          <w:t>facturation</w:t>
        </w:r>
        <w:proofErr w:type="spellEnd"/>
        <w:r>
          <w:rPr>
            <w:rStyle w:val="Hyperlink"/>
          </w:rPr>
          <w:t xml:space="preserve"> - Luxembourg (public.lu)</w:t>
        </w:r>
      </w:hyperlink>
    </w:p>
    <w:p w:rsidR="00CB2976" w:rsidRDefault="00C445CB" w:rsidP="00CB2976">
      <w:pPr>
        <w:spacing w:after="240"/>
        <w:ind w:left="284"/>
      </w:pPr>
      <w:hyperlink r:id="rId15" w:history="1">
        <w:r w:rsidR="00CB2976">
          <w:rPr>
            <w:rStyle w:val="Hyperlink"/>
          </w:rPr>
          <w:t>Invoicing — Business — Guichet.lu - Administrative Guide - Luxembourg (public.lu)</w:t>
        </w:r>
      </w:hyperlink>
    </w:p>
    <w:p w:rsidR="00F00D74" w:rsidRPr="00021A7A" w:rsidRDefault="00C445CB" w:rsidP="00301BBD">
      <w:pPr>
        <w:ind w:left="284"/>
      </w:pPr>
      <w:hyperlink r:id="rId16" w:history="1">
        <w:r w:rsidR="00CB2976">
          <w:rPr>
            <w:rStyle w:val="Hyperlink"/>
          </w:rPr>
          <w:t xml:space="preserve">Electronic invoicing in Luxembourg - Ministry for </w:t>
        </w:r>
        <w:proofErr w:type="spellStart"/>
        <w:r w:rsidR="00CB2976">
          <w:rPr>
            <w:rStyle w:val="Hyperlink"/>
          </w:rPr>
          <w:t>Digitalisation</w:t>
        </w:r>
        <w:proofErr w:type="spellEnd"/>
        <w:r w:rsidR="00CB2976">
          <w:rPr>
            <w:rStyle w:val="Hyperlink"/>
          </w:rPr>
          <w:t xml:space="preserve"> // The Luxembourg Government (gouvernement.lu)</w:t>
        </w:r>
      </w:hyperlink>
    </w:p>
    <w:sectPr w:rsidR="00F00D74" w:rsidRPr="00021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A22"/>
    <w:multiLevelType w:val="hybridMultilevel"/>
    <w:tmpl w:val="64E87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644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644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635B"/>
    <w:multiLevelType w:val="multilevel"/>
    <w:tmpl w:val="E7C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04B59"/>
    <w:multiLevelType w:val="multilevel"/>
    <w:tmpl w:val="C17C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E292A"/>
    <w:multiLevelType w:val="multilevel"/>
    <w:tmpl w:val="B83C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B5"/>
    <w:rsid w:val="00021A7A"/>
    <w:rsid w:val="000C6789"/>
    <w:rsid w:val="00301BBD"/>
    <w:rsid w:val="004A4E4A"/>
    <w:rsid w:val="005F6051"/>
    <w:rsid w:val="0075190B"/>
    <w:rsid w:val="00A9640F"/>
    <w:rsid w:val="00B944C1"/>
    <w:rsid w:val="00BD704E"/>
    <w:rsid w:val="00C445CB"/>
    <w:rsid w:val="00CB2976"/>
    <w:rsid w:val="00EB57B5"/>
    <w:rsid w:val="00F00D74"/>
    <w:rsid w:val="00FA73AA"/>
    <w:rsid w:val="00FB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5084"/>
  <w15:chartTrackingRefBased/>
  <w15:docId w15:val="{7A0BEAAF-CE0D-4637-A38E-BA9CD228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7B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7B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B57B5"/>
    <w:pPr>
      <w:ind w:left="720"/>
    </w:pPr>
  </w:style>
  <w:style w:type="character" w:styleId="Strong">
    <w:name w:val="Strong"/>
    <w:basedOn w:val="DefaultParagraphFont"/>
    <w:uiPriority w:val="22"/>
    <w:qFormat/>
    <w:rsid w:val="00EB57B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A73A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1B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D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gouvernement.lu/de/dossiers/2021/facturation-electronique.html" TargetMode="External"/><Relationship Id="rId13" Type="http://schemas.openxmlformats.org/officeDocument/2006/relationships/hyperlink" Target="mailto:dbf@armee.etat.l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uichet.public.lu/de/entreprises/commerce/marches-publics/facturation.html" TargetMode="External"/><Relationship Id="rId12" Type="http://schemas.openxmlformats.org/officeDocument/2006/relationships/hyperlink" Target="https://digital.gouvernement.lu/fr/dossiers/2021/facturation-electronique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gital.gouvernement.lu/en/dossiers/2021/facturation-electroniqu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facturation.public.lu/de.html" TargetMode="External"/><Relationship Id="rId11" Type="http://schemas.openxmlformats.org/officeDocument/2006/relationships/hyperlink" Target="https://guichet.public.lu/fr/entreprises/commerce/marches-publics/facturation.html" TargetMode="External"/><Relationship Id="rId5" Type="http://schemas.openxmlformats.org/officeDocument/2006/relationships/hyperlink" Target="mailto:dbf@armee.etat.lu" TargetMode="External"/><Relationship Id="rId15" Type="http://schemas.openxmlformats.org/officeDocument/2006/relationships/hyperlink" Target="https://guichet.public.lu/en/entreprises/commerce/marches-publics/facturation.html" TargetMode="External"/><Relationship Id="rId10" Type="http://schemas.openxmlformats.org/officeDocument/2006/relationships/hyperlink" Target="https://efacturation.public.lu/f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bf@armee.etat.lu" TargetMode="External"/><Relationship Id="rId14" Type="http://schemas.openxmlformats.org/officeDocument/2006/relationships/hyperlink" Target="https://efacturation.public.lu/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Zuang</dc:creator>
  <cp:keywords/>
  <dc:description/>
  <cp:lastModifiedBy>David Schmidt</cp:lastModifiedBy>
  <cp:revision>8</cp:revision>
  <cp:lastPrinted>2023-03-29T07:33:00Z</cp:lastPrinted>
  <dcterms:created xsi:type="dcterms:W3CDTF">2023-03-27T13:16:00Z</dcterms:created>
  <dcterms:modified xsi:type="dcterms:W3CDTF">2023-03-31T12:32:00Z</dcterms:modified>
</cp:coreProperties>
</file>